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mc:AlternateContent>
          <mc:Choice Requires="wps">
            <w:drawing>
              <wp:anchor behindDoc="0" distT="0" distB="0" distL="28575" distR="19050" simplePos="0" locked="0" layoutInCell="0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-227330</wp:posOffset>
                </wp:positionV>
                <wp:extent cx="904875" cy="1196340"/>
                <wp:effectExtent l="0" t="0" r="0" b="0"/>
                <wp:wrapSquare wrapText="bothSides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1963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-2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25"/>
                            </w:tblGrid>
                            <w:tr>
                              <w:trPr/>
                              <w:tc>
                                <w:tcPr>
                                  <w:tcW w:w="1425" w:type="dxa"/>
                                  <w:tcBorders>
                                    <w:top w:val="single" w:sz="2" w:space="0" w:color="E7E7E7"/>
                                    <w:left w:val="single" w:sz="2" w:space="0" w:color="E7E7E7"/>
                                    <w:right w:val="single" w:sz="2" w:space="0" w:color="E7E7E7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425" w:type="dxa"/>
                                  <w:tcBorders>
                                    <w:top w:val="single" w:sz="2" w:space="0" w:color="E7E7E7"/>
                                  </w:tcBorders>
                                  <w:tcMar>
                                    <w:top w:w="30" w:type="dxa"/>
                                    <w:left w:w="30" w:type="dxa"/>
                                    <w:bottom w:w="30" w:type="dxa"/>
                                    <w:right w:w="30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30" w:after="30"/>
                                    <w:ind w:left="0" w:right="30" w:hanging="0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847090" cy="982345"/>
                                        <wp:effectExtent l="0" t="0" r="0" b="0"/>
                                        <wp:docPr id="2" name="Изображение1" descr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Изображение1" descr="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 l="-212" t="-175" r="-212" b="-17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7090" cy="982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1.25pt;height:94.2pt;mso-wrap-distance-left:2.25pt;mso-wrap-distance-right:1.5pt;mso-wrap-distance-top:0pt;mso-wrap-distance-bottom:0pt;margin-top:-17.9pt;mso-position-vertical-relative:text;margin-left:216pt;mso-position-horizontal:center;mso-position-horizontal-relative:margin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left"/>
                        <w:tblInd w:w="-2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25"/>
                      </w:tblGrid>
                      <w:tr>
                        <w:trPr/>
                        <w:tc>
                          <w:tcPr>
                            <w:tcW w:w="1425" w:type="dxa"/>
                            <w:tcBorders>
                              <w:top w:val="single" w:sz="2" w:space="0" w:color="E7E7E7"/>
                              <w:left w:val="single" w:sz="2" w:space="0" w:color="E7E7E7"/>
                              <w:right w:val="single" w:sz="2" w:space="0" w:color="E7E7E7"/>
                            </w:tcBorders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425" w:type="dxa"/>
                            <w:tcBorders>
                              <w:top w:val="single" w:sz="2" w:space="0" w:color="E7E7E7"/>
                            </w:tcBorders>
                            <w:tcMar>
                              <w:top w:w="30" w:type="dxa"/>
                              <w:left w:w="30" w:type="dxa"/>
                              <w:bottom w:w="30" w:type="dxa"/>
                              <w:right w:w="30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30" w:after="30"/>
                              <w:ind w:left="0" w:right="30" w:hanging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847090" cy="982345"/>
                                  <wp:effectExtent l="0" t="0" r="0" b="0"/>
                                  <wp:docPr id="3" name="Изображение1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Изображение1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212" t="-175" r="-212" b="-17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090" cy="98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yle20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0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0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0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0"/>
        <w:spacing w:lineRule="atLeast" w:line="330" w:before="0" w:after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</w:r>
    </w:p>
    <w:p>
      <w:pPr>
        <w:pStyle w:val="Style20"/>
        <w:spacing w:lineRule="atLeast" w:line="330" w:before="0" w:after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Городская наблюдательная комиссия</w:t>
      </w:r>
    </w:p>
    <w:p>
      <w:pPr>
        <w:pStyle w:val="Style20"/>
        <w:spacing w:before="0" w:after="15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drawing>
          <wp:inline distT="0" distB="0" distL="0" distR="0">
            <wp:extent cx="6230620" cy="349885"/>
            <wp:effectExtent l="0" t="0" r="0" b="0"/>
            <wp:docPr id="4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9" t="-511" r="-29" b="-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0"/>
        <w:spacing w:before="0" w:after="150"/>
        <w:textAlignment w:val="baseline"/>
        <w:rPr/>
      </w:pPr>
      <w:r>
        <w:rPr>
          <w:b/>
          <w:color w:val="000000"/>
        </w:rPr>
        <w:t xml:space="preserve">653000 </w:t>
      </w:r>
      <w:r>
        <w:rPr>
          <w:b/>
          <w:bCs/>
          <w:color w:val="000000"/>
        </w:rPr>
        <w:t>г. Прокопьевск,</w:t>
      </w:r>
    </w:p>
    <w:p>
      <w:pPr>
        <w:pStyle w:val="Style20"/>
        <w:spacing w:before="0" w:after="15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пр-кт Шахтёров, 41. Тел. 67-42-52</w:t>
      </w:r>
    </w:p>
    <w:p>
      <w:pPr>
        <w:pStyle w:val="Style20"/>
        <w:spacing w:before="0" w:after="0"/>
        <w:textAlignment w:val="baseline"/>
        <w:rPr/>
      </w:pPr>
      <w:r>
        <w:rPr>
          <w:b/>
          <w:bCs/>
          <w:color w:val="000000"/>
        </w:rPr>
        <w:t>от</w:t>
      </w:r>
      <w:r>
        <w:rPr>
          <w:rStyle w:val="Apple-converted-space"/>
          <w:b/>
          <w:bCs/>
          <w:color w:val="000000"/>
        </w:rPr>
        <w:t> ___</w:t>
      </w:r>
      <w:r>
        <w:rPr>
          <w:rStyle w:val="Apple-converted-space"/>
          <w:b/>
          <w:bCs/>
          <w:color w:val="000000"/>
          <w:u w:val="single"/>
        </w:rPr>
        <w:t>2</w:t>
      </w:r>
      <w:r>
        <w:rPr>
          <w:rStyle w:val="Apple-converted-space"/>
          <w:b/>
          <w:bCs/>
          <w:color w:val="000000"/>
          <w:u w:val="single"/>
        </w:rPr>
        <w:t>2</w:t>
      </w:r>
      <w:r>
        <w:rPr>
          <w:rStyle w:val="Apple-converted-space"/>
          <w:b/>
          <w:bCs/>
          <w:color w:val="000000"/>
          <w:u w:val="single"/>
        </w:rPr>
        <w:t>.01.202</w:t>
      </w:r>
      <w:r>
        <w:rPr>
          <w:rStyle w:val="Apple-converted-space"/>
          <w:b/>
          <w:bCs/>
          <w:color w:val="000000"/>
          <w:u w:val="single"/>
        </w:rPr>
        <w:t>5</w:t>
      </w:r>
      <w:r>
        <w:rPr>
          <w:rStyle w:val="Apple-converted-space"/>
          <w:b/>
          <w:bCs/>
          <w:color w:val="000000"/>
        </w:rPr>
        <w:t>___№_1</w:t>
      </w:r>
      <w:r>
        <w:rPr>
          <w:rStyle w:val="Apple-converted-space"/>
          <w:bCs/>
          <w:color w:val="000000"/>
          <w:u w:val="single"/>
        </w:rPr>
        <w:t>_</w:t>
      </w:r>
    </w:p>
    <w:p>
      <w:pPr>
        <w:pStyle w:val="Style20"/>
        <w:spacing w:before="0" w:after="0"/>
        <w:textAlignment w:val="baseline"/>
        <w:rPr/>
      </w:pPr>
      <w:r>
        <w:rPr/>
      </w:r>
    </w:p>
    <w:p>
      <w:pPr>
        <w:pStyle w:val="Style20"/>
        <w:spacing w:before="0" w:after="0"/>
        <w:textAlignment w:val="baseline"/>
        <w:rPr/>
      </w:pPr>
      <w:r>
        <w:rPr/>
      </w:r>
    </w:p>
    <w:p>
      <w:pPr>
        <w:pStyle w:val="Style20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Протокол</w:t>
      </w:r>
    </w:p>
    <w:p>
      <w:pPr>
        <w:pStyle w:val="Style20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заседания городской наблюдательной комиссии по социальной адаптации лиц, освободившихся из мест лишения свободы</w:t>
      </w:r>
    </w:p>
    <w:p>
      <w:pPr>
        <w:pStyle w:val="Style20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(далее – комиссия)</w:t>
      </w:r>
    </w:p>
    <w:p>
      <w:pPr>
        <w:pStyle w:val="Style20"/>
        <w:spacing w:before="0" w:after="0"/>
        <w:jc w:val="center"/>
        <w:textAlignment w:val="baseline"/>
        <w:rPr/>
      </w:pPr>
      <w:r>
        <w:rPr/>
      </w:r>
    </w:p>
    <w:p>
      <w:pPr>
        <w:pStyle w:val="Style20"/>
        <w:spacing w:before="0" w:after="0"/>
        <w:jc w:val="center"/>
        <w:textAlignment w:val="baseline"/>
        <w:rPr/>
      </w:pPr>
      <w:r>
        <w:rPr>
          <w:rStyle w:val="Apple-converted-space"/>
          <w:b/>
          <w:bCs/>
          <w:color w:val="000000"/>
          <w:sz w:val="28"/>
          <w:szCs w:val="28"/>
        </w:rPr>
        <w:t>г. Прокопьевск</w:t>
      </w:r>
    </w:p>
    <w:p>
      <w:pPr>
        <w:pStyle w:val="Style20"/>
        <w:spacing w:before="0" w:after="0"/>
        <w:jc w:val="both"/>
        <w:textAlignment w:val="baseline"/>
        <w:rPr/>
      </w:pPr>
      <w:r>
        <w:rPr/>
      </w:r>
    </w:p>
    <w:p>
      <w:pPr>
        <w:pStyle w:val="Style20"/>
        <w:spacing w:before="0" w:after="0"/>
        <w:ind w:left="0" w:right="0" w:firstLine="540"/>
        <w:jc w:val="both"/>
        <w:textAlignment w:val="baseline"/>
        <w:rPr/>
      </w:pPr>
      <w:r>
        <w:rPr>
          <w:rStyle w:val="Apple-converted-space"/>
          <w:bCs/>
          <w:color w:val="FF0000"/>
          <w:sz w:val="28"/>
          <w:szCs w:val="28"/>
        </w:rPr>
        <w:t xml:space="preserve">   </w:t>
      </w:r>
      <w:r>
        <w:rPr>
          <w:rStyle w:val="Apple-converted-space"/>
          <w:bCs/>
          <w:sz w:val="28"/>
          <w:szCs w:val="28"/>
        </w:rPr>
        <w:t>от 2</w:t>
      </w:r>
      <w:r>
        <w:rPr>
          <w:rStyle w:val="Apple-converted-space"/>
          <w:bCs/>
          <w:sz w:val="28"/>
          <w:szCs w:val="28"/>
        </w:rPr>
        <w:t>2</w:t>
      </w:r>
      <w:r>
        <w:rPr>
          <w:rStyle w:val="Apple-converted-space"/>
          <w:bCs/>
          <w:sz w:val="28"/>
          <w:szCs w:val="28"/>
        </w:rPr>
        <w:t>.01.202</w:t>
      </w:r>
      <w:r>
        <w:rPr>
          <w:rStyle w:val="Apple-converted-space"/>
          <w:bCs/>
          <w:sz w:val="28"/>
          <w:szCs w:val="28"/>
        </w:rPr>
        <w:t>5</w:t>
      </w:r>
      <w:r>
        <w:rPr>
          <w:rStyle w:val="Apple-converted-space"/>
          <w:bCs/>
          <w:sz w:val="28"/>
          <w:szCs w:val="28"/>
        </w:rPr>
        <w:t xml:space="preserve">  1</w:t>
      </w:r>
      <w:r>
        <w:rPr>
          <w:rStyle w:val="Apple-converted-space"/>
          <w:bCs/>
          <w:sz w:val="28"/>
          <w:szCs w:val="28"/>
        </w:rPr>
        <w:t>0</w:t>
      </w:r>
      <w:r>
        <w:rPr>
          <w:rStyle w:val="Apple-converted-space"/>
          <w:bCs/>
          <w:sz w:val="28"/>
          <w:szCs w:val="28"/>
        </w:rPr>
        <w:t>:</w:t>
      </w:r>
      <w:r>
        <w:rPr>
          <w:rStyle w:val="Apple-converted-space"/>
          <w:bCs/>
          <w:sz w:val="28"/>
          <w:szCs w:val="28"/>
        </w:rPr>
        <w:t>0</w:t>
      </w:r>
      <w:r>
        <w:rPr>
          <w:rStyle w:val="Apple-converted-space"/>
          <w:bCs/>
          <w:sz w:val="28"/>
          <w:szCs w:val="28"/>
        </w:rPr>
        <w:t>0</w:t>
      </w:r>
      <w:r>
        <w:rPr>
          <w:rStyle w:val="Apple-converted-space"/>
          <w:bCs/>
          <w:color w:val="000000"/>
          <w:sz w:val="28"/>
          <w:szCs w:val="28"/>
        </w:rPr>
        <w:t xml:space="preserve">   зал заседаний администрации города Прокопьевска</w:t>
      </w:r>
    </w:p>
    <w:p>
      <w:pPr>
        <w:pStyle w:val="Style20"/>
        <w:spacing w:before="0" w:after="0"/>
        <w:ind w:left="0" w:right="0" w:firstLine="540"/>
        <w:jc w:val="both"/>
        <w:textAlignment w:val="baseline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>
          <w:rStyle w:val="Apple-converted-space"/>
          <w:bCs/>
          <w:color w:val="000000"/>
          <w:sz w:val="28"/>
          <w:szCs w:val="28"/>
        </w:rPr>
        <w:t xml:space="preserve">   </w:t>
      </w:r>
      <w:r>
        <w:rPr>
          <w:rStyle w:val="Apple-converted-space"/>
          <w:b/>
          <w:bCs/>
          <w:color w:val="000000"/>
          <w:sz w:val="28"/>
          <w:szCs w:val="28"/>
        </w:rPr>
        <w:t>Председатель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городской наблюдательной комиссии по социальной адаптации лиц, освободившихся из мест лишения свободы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: </w:t>
      </w:r>
    </w:p>
    <w:p>
      <w:pPr>
        <w:pStyle w:val="Normal"/>
        <w:jc w:val="both"/>
        <w:rPr/>
      </w:pPr>
      <w:r>
        <w:rPr>
          <w:rStyle w:val="Apple-converted-space"/>
          <w:b/>
          <w:bCs/>
          <w:color w:val="000000"/>
          <w:sz w:val="28"/>
          <w:szCs w:val="28"/>
        </w:rPr>
        <w:t xml:space="preserve">            </w:t>
      </w:r>
      <w:r>
        <w:rPr>
          <w:rStyle w:val="Apple-converted-space"/>
          <w:bCs/>
          <w:color w:val="000000"/>
          <w:sz w:val="28"/>
          <w:szCs w:val="28"/>
        </w:rPr>
        <w:t>Сергеева Олеся Валижановна – з</w:t>
      </w:r>
      <w:r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лавы города Прокопьевска по социальным вопросам.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both"/>
        <w:rPr/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Секретарь комиссии: </w:t>
      </w:r>
      <w:r>
        <w:rPr>
          <w:b/>
          <w:sz w:val="28"/>
          <w:szCs w:val="28"/>
        </w:rPr>
        <w:t xml:space="preserve">Меркуленко </w:t>
      </w:r>
      <w:r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алина Григорьевна</w:t>
      </w:r>
      <w:r>
        <w:rPr>
          <w:sz w:val="28"/>
          <w:szCs w:val="28"/>
        </w:rPr>
        <w:t xml:space="preserve"> – директор                        МБУ «Центр социального обслуживания населения».</w:t>
      </w:r>
    </w:p>
    <w:p>
      <w:pPr>
        <w:pStyle w:val="Normal"/>
        <w:ind w:left="0" w:right="0"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both"/>
        <w:rPr/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Присутствовали члены комиссии:</w:t>
      </w:r>
    </w:p>
    <w:p>
      <w:pPr>
        <w:pStyle w:val="Normal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</w:r>
    </w:p>
    <w:tbl>
      <w:tblPr>
        <w:tblW w:w="101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00"/>
        <w:gridCol w:w="6097"/>
      </w:tblGrid>
      <w:tr>
        <w:trPr>
          <w:trHeight w:val="5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r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</w:tr>
      <w:tr>
        <w:trPr>
          <w:trHeight w:val="72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Сергеева Олеся</w:t>
            </w:r>
          </w:p>
          <w:p>
            <w:pPr>
              <w:pStyle w:val="Normal"/>
              <w:widowControl w:val="false"/>
              <w:rPr/>
            </w:pP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pacing w:val="-5"/>
                <w:sz w:val="26"/>
                <w:szCs w:val="26"/>
              </w:rPr>
              <w:t>Валижановна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pacing w:val="-3"/>
                <w:sz w:val="26"/>
                <w:szCs w:val="26"/>
              </w:rPr>
              <w:t>заместитель главы города Прокопьевска по социальным вопросам, председатель комиссии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>
        <w:trPr>
          <w:trHeight w:val="722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Меркуленко Галина</w:t>
            </w:r>
          </w:p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Григорьевна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директор МБУ «Центр социального обслуживания населения», секретарь комиссии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Яркиева Наталья Николаевна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социальной защиты населения администрации города Прокопьевска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 xml:space="preserve">Старченко Максим </w:t>
            </w:r>
          </w:p>
          <w:p>
            <w:pPr>
              <w:pStyle w:val="Normal"/>
              <w:widowControl w:val="false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Викторович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начальник Управления по физической культуре, спорту и молодежной политике администрации города Прокопьевска</w:t>
            </w:r>
          </w:p>
        </w:tc>
      </w:tr>
      <w:tr>
        <w:trPr>
          <w:trHeight w:val="697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Булатова Ирина 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культуре администрации города Прокопьевска</w:t>
            </w:r>
          </w:p>
        </w:tc>
      </w:tr>
      <w:tr>
        <w:trPr>
          <w:trHeight w:val="69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Храмова Елена</w:t>
            </w:r>
          </w:p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Олеговна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начальник отдела промышленности, энергетики, транспорта и связи администрации города Прокопьевска</w:t>
            </w:r>
          </w:p>
        </w:tc>
      </w:tr>
      <w:tr>
        <w:trPr>
          <w:trHeight w:val="69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Щербинина Оксана</w:t>
            </w:r>
          </w:p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Евгеньевна</w:t>
            </w:r>
          </w:p>
        </w:tc>
        <w:tc>
          <w:tcPr>
            <w:tcW w:w="6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начальник отдела по учету, распределению и приватизации жилья администрации города Прокопьевска</w:t>
            </w:r>
          </w:p>
        </w:tc>
      </w:tr>
      <w:tr>
        <w:trPr>
          <w:trHeight w:val="772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Сницарь Ирина</w:t>
            </w:r>
          </w:p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Викторовна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заведующая отделением социальной адаптации населения МБУ «Центр социального обслуживания населения»</w:t>
            </w:r>
          </w:p>
        </w:tc>
      </w:tr>
      <w:tr>
        <w:trPr>
          <w:trHeight w:val="105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Рытикова Любовь </w:t>
            </w:r>
          </w:p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Генриховна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директор ГКУ «Центр занятости населения города Прокопьевска»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Федянин Егор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Юрьевич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МВД России по городу Прокопьевску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Гудошников Александр Владимирович</w:t>
            </w:r>
          </w:p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заместитель начальника полиции Отдела МВД России по городу Прокопьевску</w:t>
            </w:r>
          </w:p>
        </w:tc>
      </w:tr>
      <w:tr>
        <w:trPr>
          <w:trHeight w:val="65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Красилова Ирина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ОУУП и ПДН Отдела МВД России по городу Прокопьевску</w:t>
            </w:r>
          </w:p>
        </w:tc>
      </w:tr>
      <w:tr>
        <w:trPr>
          <w:trHeight w:val="49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Светлана Сергеевна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" w:right="0" w:hanging="0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начальник Филиала по Центральному району города Прокопьевска ФКУ уголовно-исполнительной инспекции ГУФСИН России по Кемеровской области - Кузбасса</w:t>
            </w:r>
          </w:p>
        </w:tc>
      </w:tr>
      <w:tr>
        <w:trPr>
          <w:trHeight w:val="47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Буданова Елена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" w:right="0" w:hanging="0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начальник Филиала по Рудничному району города Прокопьевска ФКУ уголовно-исполнительной инспекции ГУФСИН России по Кемеровской области - Кузбасса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Ирина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3" w:right="0" w:hanging="0"/>
              <w:rPr>
                <w:bCs/>
                <w:spacing w:val="-3"/>
                <w:sz w:val="26"/>
                <w:szCs w:val="26"/>
              </w:rPr>
            </w:pPr>
            <w:r>
              <w:rPr>
                <w:bCs/>
                <w:spacing w:val="-3"/>
                <w:sz w:val="26"/>
                <w:szCs w:val="26"/>
              </w:rPr>
              <w:t>начальник Филиала по Зенковскому району города Прокопьевска ФКУ уголовно-исполнительной инспекции ГУФСИН России по Кемеровской области - Кузбасса</w:t>
            </w:r>
          </w:p>
        </w:tc>
      </w:tr>
      <w:tr>
        <w:trPr>
          <w:trHeight w:val="86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Полонская Анастасия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главного врача по амбулаторно-поликлинической службе ГАУЗ ПГБ</w:t>
            </w:r>
          </w:p>
        </w:tc>
      </w:tr>
      <w:tr>
        <w:trPr>
          <w:trHeight w:val="113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Черепанников Андрей</w:t>
            </w:r>
          </w:p>
          <w:p>
            <w:pPr>
              <w:pStyle w:val="Normal"/>
              <w:widowControl w:val="false"/>
              <w:rPr>
                <w:spacing w:val="-3"/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Борисович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pacing w:val="-3"/>
                <w:sz w:val="26"/>
                <w:szCs w:val="26"/>
                <w:shd w:fill="FFFFFF" w:val="clear"/>
              </w:rPr>
            </w:pPr>
            <w:r>
              <w:rPr>
                <w:rFonts w:eastAsia="Calibri"/>
                <w:spacing w:val="-3"/>
                <w:sz w:val="26"/>
                <w:szCs w:val="26"/>
                <w:shd w:fill="FFFFFF" w:val="clear"/>
              </w:rPr>
              <w:t>протоирей, настоятель местной религиозной организации Православный приход храма Святого праведного Прокопия Устюжского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Гаттаров Акрам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Абдулкадирович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правления местной мусульманской религиозной организации «Рамадан» города Прокопьевска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>
      <w:pPr>
        <w:pStyle w:val="Normal"/>
        <w:ind w:left="0" w:right="0"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1</w:t>
      </w:r>
      <w:r>
        <w:rPr>
          <w:rFonts w:cs="Times New Roman" w:ascii="Times New Roman" w:hAnsi="Times New Roman"/>
          <w:b w:val="false"/>
          <w:bCs w:val="false"/>
        </w:rPr>
        <w:t>.  О работе отделения по социальной адаптации лиц, освободившихся из мест лишения свободы, МБУ «Центр социального обслуживания населения» за 2024 год.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</w:rPr>
        <w:t>2</w:t>
      </w:r>
      <w:r>
        <w:rPr>
          <w:rFonts w:cs="Times New Roman" w:ascii="Times New Roman" w:hAnsi="Times New Roman"/>
          <w:b w:val="false"/>
          <w:bCs w:val="false"/>
          <w:color w:val="000000"/>
        </w:rPr>
        <w:t>. О состоянии преступности на территории городского округа среди лиц, находящихся под административным надзором, за 2024 год.</w:t>
      </w:r>
    </w:p>
    <w:p>
      <w:pPr>
        <w:pStyle w:val="Standard"/>
        <w:widowControl/>
        <w:jc w:val="both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Standard"/>
        <w:widowControl/>
        <w:jc w:val="both"/>
        <w:rPr/>
      </w:pPr>
      <w:r>
        <w:rPr>
          <w:rFonts w:cs="Times New Roman" w:ascii="Times New Roman" w:hAnsi="Times New Roman"/>
          <w:b w:val="false"/>
          <w:bCs w:val="false"/>
        </w:rPr>
        <w:t>3</w:t>
      </w:r>
      <w:r>
        <w:rPr>
          <w:rFonts w:cs="Times New Roman" w:ascii="Times New Roman" w:hAnsi="Times New Roman"/>
          <w:b w:val="false"/>
          <w:bCs w:val="false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Рассмотрение </w:t>
      </w:r>
      <w:r>
        <w:rPr>
          <w:rFonts w:cs="Times New Roman" w:ascii="Times New Roman" w:hAnsi="Times New Roman"/>
          <w:b w:val="false"/>
          <w:bCs/>
          <w:iCs/>
          <w:sz w:val="28"/>
          <w:szCs w:val="28"/>
        </w:rPr>
        <w:t>плана мероприятий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по социальной адаптации лиц, освободившихся из мест лишения свободы, </w:t>
      </w:r>
      <w:r>
        <w:rPr>
          <w:rFonts w:cs="Times New Roman" w:ascii="Times New Roman" w:hAnsi="Times New Roman"/>
          <w:b w:val="false"/>
          <w:bCs w:val="false"/>
        </w:rPr>
        <w:t xml:space="preserve"> на 2025 год.</w:t>
      </w:r>
    </w:p>
    <w:p>
      <w:pPr>
        <w:pStyle w:val="Normal"/>
        <w:ind w:left="0" w:right="0" w:firstLine="54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 w:val="false"/>
          <w:sz w:val="28"/>
          <w:szCs w:val="28"/>
          <w:u w:val="single"/>
        </w:rPr>
        <w:t xml:space="preserve">По </w:t>
      </w:r>
      <w:r>
        <w:rPr>
          <w:rFonts w:cs="Times New Roman" w:ascii="Times New Roman" w:hAnsi="Times New Roman"/>
          <w:b/>
          <w:bCs w:val="false"/>
          <w:sz w:val="28"/>
          <w:szCs w:val="28"/>
          <w:u w:val="single"/>
        </w:rPr>
        <w:t>перв</w:t>
      </w:r>
      <w:r>
        <w:rPr>
          <w:rFonts w:cs="Times New Roman" w:ascii="Times New Roman" w:hAnsi="Times New Roman"/>
          <w:b/>
          <w:bCs w:val="false"/>
          <w:sz w:val="28"/>
          <w:szCs w:val="28"/>
          <w:u w:val="single"/>
        </w:rPr>
        <w:t>ому вопросу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 выступила Сницарь И.В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. - член наблюдательной комиссии, заведующий отделения социальной адаптации населения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далее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(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ОСАН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МБУ «ЦСОН»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36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Сницарь И.В. ознакомила членов городской наблюдательной комиссии с результатами работы отделения социальной адаптации населения МБУ «ЦСОН».</w:t>
      </w:r>
    </w:p>
    <w:p>
      <w:pPr>
        <w:pStyle w:val="Normal"/>
        <w:tabs>
          <w:tab w:val="clear" w:pos="708"/>
          <w:tab w:val="left" w:pos="9360" w:leader="none"/>
        </w:tabs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 итогам работы за 2024 </w:t>
      </w:r>
      <w:r>
        <w:rPr>
          <w:sz w:val="28"/>
          <w:szCs w:val="28"/>
        </w:rPr>
        <w:t>год</w:t>
      </w:r>
      <w:r>
        <w:rPr>
          <w:sz w:val="28"/>
          <w:szCs w:val="28"/>
        </w:rPr>
        <w:t xml:space="preserve"> на учет в отделени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социальной адаптации населения поставлено 269 лиц, из них: 209 лиц, освободившихся из мест лишения свободы, 2 лица условно осужденных, 58 лиц без определённого места жительства. </w:t>
      </w:r>
    </w:p>
    <w:p>
      <w:pPr>
        <w:pStyle w:val="Normal"/>
        <w:jc w:val="both"/>
        <w:rPr>
          <w:color w:val="1C1C1C"/>
          <w:sz w:val="28"/>
          <w:szCs w:val="28"/>
        </w:rPr>
      </w:pPr>
      <w:r>
        <w:rPr>
          <w:color w:val="1C1C1C"/>
          <w:sz w:val="28"/>
          <w:szCs w:val="28"/>
        </w:rPr>
        <w:tab/>
        <w:t xml:space="preserve">За 2024 </w:t>
      </w:r>
      <w:r>
        <w:rPr>
          <w:color w:val="1C1C1C"/>
          <w:sz w:val="28"/>
          <w:szCs w:val="28"/>
        </w:rPr>
        <w:t>год</w:t>
      </w:r>
      <w:r>
        <w:rPr>
          <w:color w:val="1C1C1C"/>
          <w:sz w:val="28"/>
          <w:szCs w:val="28"/>
        </w:rPr>
        <w:t xml:space="preserve"> в отделении социальной адаптации населения через пункт проката, обмена, взаимопомощи оказана адресная социальная помощь 63 </w:t>
      </w:r>
      <w:r>
        <w:rPr>
          <w:color w:val="1C1C1C"/>
          <w:sz w:val="28"/>
          <w:szCs w:val="28"/>
        </w:rPr>
        <w:t>гражданам</w:t>
      </w:r>
      <w:r>
        <w:rPr>
          <w:color w:val="1C1C1C"/>
          <w:sz w:val="28"/>
          <w:szCs w:val="28"/>
        </w:rPr>
        <w:t xml:space="preserve"> на сумму: 71 014,55 руб.</w:t>
      </w:r>
    </w:p>
    <w:p>
      <w:pPr>
        <w:pStyle w:val="Style20"/>
        <w:spacing w:before="0" w:after="0"/>
        <w:jc w:val="both"/>
        <w:textAlignment w:val="baseline"/>
        <w:rPr>
          <w:rFonts w:eastAsia="+mn-ea"/>
          <w:bCs/>
          <w:color w:val="1C1C1C"/>
          <w:kern w:val="2"/>
          <w:sz w:val="28"/>
          <w:szCs w:val="28"/>
        </w:rPr>
      </w:pPr>
      <w:r>
        <w:rPr>
          <w:rFonts w:eastAsia="+mn-ea"/>
          <w:bCs/>
          <w:color w:val="1C1C1C"/>
          <w:kern w:val="2"/>
          <w:sz w:val="28"/>
          <w:szCs w:val="28"/>
        </w:rPr>
        <w:tab/>
        <w:t xml:space="preserve">Специалистами отделения обратившимся </w:t>
      </w:r>
      <w:r>
        <w:rPr>
          <w:rFonts w:eastAsia="+mn-ea"/>
          <w:bCs/>
          <w:color w:val="1C1C1C"/>
          <w:kern w:val="2"/>
          <w:sz w:val="28"/>
          <w:szCs w:val="28"/>
        </w:rPr>
        <w:t xml:space="preserve">гражданам </w:t>
      </w:r>
      <w:r>
        <w:rPr>
          <w:rFonts w:eastAsia="+mn-ea"/>
          <w:bCs/>
          <w:color w:val="1C1C1C"/>
          <w:kern w:val="2"/>
          <w:sz w:val="28"/>
          <w:szCs w:val="28"/>
        </w:rPr>
        <w:t>оказано содействие:</w:t>
      </w:r>
    </w:p>
    <w:p>
      <w:pPr>
        <w:pStyle w:val="Style20"/>
        <w:spacing w:before="0" w:after="0"/>
        <w:jc w:val="both"/>
        <w:textAlignment w:val="baseline"/>
        <w:rPr>
          <w:rFonts w:eastAsia="+mn-ea"/>
          <w:bCs/>
          <w:color w:val="000000"/>
          <w:spacing w:val="0"/>
          <w:kern w:val="0"/>
          <w:sz w:val="28"/>
          <w:szCs w:val="20"/>
        </w:rPr>
      </w:pP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-  в получении материальной помощи: 1 чел. в размере </w:t>
      </w:r>
      <w:r>
        <w:rPr>
          <w:rFonts w:eastAsia="+mn-ea"/>
          <w:b/>
          <w:bCs/>
          <w:color w:val="000000"/>
          <w:spacing w:val="0"/>
          <w:kern w:val="0"/>
          <w:sz w:val="28"/>
          <w:szCs w:val="20"/>
        </w:rPr>
        <w:t xml:space="preserve">10 000 руб. </w:t>
      </w:r>
    </w:p>
    <w:p>
      <w:pPr>
        <w:pStyle w:val="Style20"/>
        <w:spacing w:before="0" w:after="0"/>
        <w:jc w:val="both"/>
        <w:textAlignment w:val="baseline"/>
        <w:rPr/>
      </w:pP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- </w:t>
      </w:r>
      <w:r>
        <w:rPr>
          <w:rFonts w:eastAsia="+mn-ea"/>
          <w:bCs/>
          <w:color w:val="000000"/>
          <w:spacing w:val="0"/>
          <w:kern w:val="0"/>
          <w:sz w:val="28"/>
          <w:szCs w:val="20"/>
        </w:rPr>
        <w:t xml:space="preserve">в </w:t>
      </w:r>
      <w:r>
        <w:rPr>
          <w:rFonts w:eastAsia="+mn-ea"/>
          <w:bCs/>
          <w:color w:val="1C1C1C"/>
          <w:kern w:val="2"/>
          <w:sz w:val="28"/>
          <w:szCs w:val="28"/>
        </w:rPr>
        <w:t>оформлении группы инвалидности: 8 чел.;</w:t>
      </w:r>
    </w:p>
    <w:p>
      <w:pPr>
        <w:pStyle w:val="Style20"/>
        <w:spacing w:before="0" w:after="0"/>
        <w:jc w:val="both"/>
        <w:textAlignment w:val="baseline"/>
        <w:rPr>
          <w:color w:val="000000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 xml:space="preserve">- в назначении, перерасчете и выплате пенсий: </w:t>
      </w:r>
      <w:r>
        <w:rPr>
          <w:rFonts w:eastAsia="+mn-ea"/>
          <w:bCs/>
          <w:color w:val="000000"/>
          <w:kern w:val="2"/>
          <w:sz w:val="28"/>
          <w:szCs w:val="28"/>
        </w:rPr>
        <w:t>13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 чел.; </w:t>
      </w:r>
    </w:p>
    <w:p>
      <w:pPr>
        <w:pStyle w:val="Style20"/>
        <w:spacing w:before="0" w:after="0"/>
        <w:jc w:val="both"/>
        <w:textAlignment w:val="baseline"/>
        <w:rPr>
          <w:color w:val="000000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>- в протезировании, восстановительном лечении, обеспечении средствами реабилитации:  38 чел.</w:t>
      </w:r>
      <w:r>
        <w:rPr>
          <w:rFonts w:eastAsia="+mn-ea"/>
          <w:bCs/>
          <w:color w:val="000000"/>
          <w:kern w:val="2"/>
          <w:sz w:val="28"/>
          <w:szCs w:val="28"/>
        </w:rPr>
        <w:t>;</w:t>
      </w:r>
    </w:p>
    <w:p>
      <w:pPr>
        <w:pStyle w:val="Style20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- в оформлении временной регистрации по месту пребывания  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 18 чел.</w:t>
      </w:r>
      <w:r>
        <w:rPr>
          <w:color w:val="000000"/>
          <w:sz w:val="28"/>
          <w:szCs w:val="28"/>
        </w:rPr>
        <w:t xml:space="preserve">; </w:t>
      </w:r>
    </w:p>
    <w:p>
      <w:pPr>
        <w:pStyle w:val="Style20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предоставлен</w:t>
      </w:r>
      <w:r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временно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пребывани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благотворительных реабилитационных центрах города Прокопьевска: 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чел.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; </w:t>
      </w:r>
    </w:p>
    <w:p>
      <w:pPr>
        <w:pStyle w:val="Style20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в получении жилья: </w:t>
      </w:r>
      <w:r>
        <w:rPr>
          <w:color w:val="000000"/>
          <w:sz w:val="28"/>
          <w:szCs w:val="28"/>
        </w:rPr>
        <w:t xml:space="preserve">6 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чел. </w:t>
      </w:r>
      <w:r>
        <w:rPr>
          <w:rFonts w:eastAsia="+mn-ea"/>
          <w:bCs/>
          <w:color w:val="000000"/>
          <w:kern w:val="2"/>
          <w:sz w:val="28"/>
          <w:szCs w:val="28"/>
        </w:rPr>
        <w:t>(</w:t>
      </w:r>
      <w:r>
        <w:rPr>
          <w:rFonts w:eastAsia="+mn-ea"/>
          <w:bCs/>
          <w:color w:val="000000"/>
          <w:kern w:val="2"/>
          <w:sz w:val="28"/>
          <w:szCs w:val="28"/>
        </w:rPr>
        <w:t>освободивши</w:t>
      </w:r>
      <w:r>
        <w:rPr>
          <w:rFonts w:eastAsia="+mn-ea"/>
          <w:bCs/>
          <w:color w:val="000000"/>
          <w:kern w:val="2"/>
          <w:sz w:val="28"/>
          <w:szCs w:val="28"/>
        </w:rPr>
        <w:t>еся из мест лишения свободы)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; </w:t>
      </w:r>
    </w:p>
    <w:p>
      <w:pPr>
        <w:pStyle w:val="Style20"/>
        <w:spacing w:before="0" w:after="0"/>
        <w:jc w:val="both"/>
        <w:textAlignment w:val="baseline"/>
        <w:rPr>
          <w:color w:val="000000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>- в оформлении документов, в том числе освободившимся (оказана   м</w:t>
      </w:r>
      <w:r>
        <w:rPr>
          <w:color w:val="000000"/>
          <w:sz w:val="28"/>
          <w:szCs w:val="28"/>
        </w:rPr>
        <w:t>атериальная помощь от администрации города Прокопьевска на восстановление паспортов</w:t>
      </w:r>
      <w:r>
        <w:rPr>
          <w:color w:val="000000"/>
          <w:sz w:val="28"/>
          <w:szCs w:val="28"/>
        </w:rPr>
        <w:t>)</w:t>
      </w:r>
      <w:r>
        <w:rPr>
          <w:rFonts w:eastAsia="+mn-ea"/>
          <w:bCs/>
          <w:color w:val="000000"/>
          <w:kern w:val="2"/>
          <w:sz w:val="28"/>
          <w:szCs w:val="28"/>
        </w:rPr>
        <w:t xml:space="preserve">:    </w:t>
      </w:r>
      <w:r>
        <w:rPr>
          <w:rFonts w:eastAsia="+mn-ea"/>
          <w:bCs/>
          <w:color w:val="000000"/>
          <w:kern w:val="2"/>
          <w:sz w:val="28"/>
          <w:szCs w:val="28"/>
        </w:rPr>
        <w:t>46 чел..</w:t>
      </w:r>
    </w:p>
    <w:p>
      <w:pPr>
        <w:pStyle w:val="Style20"/>
        <w:spacing w:before="0" w:after="0"/>
        <w:jc w:val="both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ab/>
        <w:t xml:space="preserve">По вопросам трудоустройства лиц, освободившихся из мест лишения свободы, ОСАН сотрудничает с ГКУ «Центр занятости населения»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далее ЦЗН</w:t>
      </w:r>
      <w:r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Прокопьевска. В течение года в ЦЗН </w:t>
      </w:r>
      <w:r>
        <w:rPr>
          <w:color w:val="000000"/>
          <w:sz w:val="28"/>
          <w:szCs w:val="28"/>
        </w:rPr>
        <w:t xml:space="preserve">было </w:t>
      </w:r>
      <w:r>
        <w:rPr>
          <w:color w:val="000000"/>
          <w:sz w:val="28"/>
          <w:szCs w:val="28"/>
        </w:rPr>
        <w:t xml:space="preserve">направлено </w:t>
      </w:r>
      <w:r>
        <w:rPr>
          <w:color w:val="000000"/>
          <w:sz w:val="28"/>
          <w:szCs w:val="28"/>
        </w:rPr>
        <w:t>179</w:t>
      </w:r>
      <w:r>
        <w:rPr>
          <w:color w:val="000000"/>
          <w:sz w:val="28"/>
          <w:szCs w:val="28"/>
        </w:rPr>
        <w:t xml:space="preserve"> чел. Специалисты ОСАН самостоятельно оказали содействие в трудоустройстве </w:t>
      </w:r>
      <w:r>
        <w:rPr>
          <w:color w:val="000000"/>
          <w:sz w:val="28"/>
          <w:szCs w:val="28"/>
        </w:rPr>
        <w:t xml:space="preserve">13 </w:t>
      </w:r>
      <w:r>
        <w:rPr>
          <w:color w:val="000000"/>
          <w:sz w:val="28"/>
          <w:szCs w:val="28"/>
        </w:rPr>
        <w:t>чел.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suppressAutoHyphens w:val="true"/>
        <w:spacing w:lineRule="auto" w:line="240" w:before="0" w:after="0"/>
        <w:ind w:left="0" w:right="0" w:hanging="0"/>
        <w:jc w:val="both"/>
        <w:rPr>
          <w:sz w:val="20"/>
        </w:rPr>
      </w:pPr>
      <w:r>
        <w:rPr>
          <w:spacing w:val="0"/>
          <w:kern w:val="0"/>
          <w:sz w:val="28"/>
          <w:szCs w:val="20"/>
        </w:rPr>
        <w:tab/>
        <w:t>Специалистами ОСАН организована работа по сбору документов для получения государственной социальной помощи в виде денежной выплаты на основании заключения социального контракта по направлению «Поиск работы». Оказано содействие в</w:t>
      </w:r>
      <w:r>
        <w:rPr>
          <w:b w:val="false"/>
          <w:bCs w:val="false"/>
          <w:spacing w:val="0"/>
          <w:kern w:val="0"/>
          <w:sz w:val="28"/>
          <w:szCs w:val="20"/>
        </w:rPr>
        <w:t xml:space="preserve"> подготовке пакета документов для заключения социального контракта - 21 чел., </w:t>
      </w:r>
      <w:r>
        <w:rPr>
          <w:b w:val="false"/>
          <w:bCs w:val="false"/>
          <w:spacing w:val="0"/>
          <w:kern w:val="0"/>
          <w:sz w:val="28"/>
          <w:szCs w:val="20"/>
        </w:rPr>
        <w:t>и</w:t>
      </w:r>
      <w:r>
        <w:rPr>
          <w:b w:val="false"/>
          <w:bCs w:val="false"/>
          <w:spacing w:val="0"/>
          <w:kern w:val="0"/>
          <w:sz w:val="28"/>
          <w:szCs w:val="20"/>
        </w:rPr>
        <w:t>з них: 6 чел. заключили социальный контракт, им оказана государственная социальная помощь в размере 183 936  руб. ( 2 чел. получили 4 выплаты по 15 328 руб., 4 чел. получили 1 выплату по 15 328 руб.); 11 чел. - отказано в связи с превышением дохода; 4 чел. для подачи документов в назначенное время в отделы социальной защиты не явились.</w:t>
      </w:r>
    </w:p>
    <w:p>
      <w:pPr>
        <w:pStyle w:val="Normal"/>
        <w:jc w:val="both"/>
        <w:rPr>
          <w:color w:val="000000"/>
        </w:rPr>
      </w:pPr>
      <w:r>
        <w:rPr>
          <w:b w:val="false"/>
          <w:bCs w:val="false"/>
          <w:color w:val="000000"/>
          <w:sz w:val="28"/>
          <w:szCs w:val="28"/>
        </w:rPr>
        <w:t xml:space="preserve">        </w:t>
      </w:r>
      <w:r>
        <w:rPr>
          <w:b w:val="false"/>
          <w:bCs w:val="false"/>
          <w:color w:val="000000"/>
          <w:sz w:val="28"/>
          <w:szCs w:val="28"/>
        </w:rPr>
        <w:t>В 202</w:t>
      </w:r>
      <w:r>
        <w:rPr>
          <w:b w:val="false"/>
          <w:bCs w:val="false"/>
          <w:color w:val="000000"/>
          <w:sz w:val="28"/>
          <w:szCs w:val="28"/>
        </w:rPr>
        <w:t>4</w:t>
      </w:r>
      <w:r>
        <w:rPr>
          <w:b w:val="false"/>
          <w:bCs w:val="false"/>
          <w:color w:val="000000"/>
          <w:sz w:val="28"/>
          <w:szCs w:val="28"/>
        </w:rPr>
        <w:t xml:space="preserve"> специалистами ОСАН проведено </w:t>
      </w:r>
      <w:r>
        <w:rPr>
          <w:b w:val="false"/>
          <w:bCs w:val="false"/>
          <w:color w:val="000000"/>
          <w:sz w:val="28"/>
          <w:szCs w:val="28"/>
        </w:rPr>
        <w:t xml:space="preserve">49 </w:t>
      </w:r>
      <w:r>
        <w:rPr>
          <w:b w:val="false"/>
          <w:bCs w:val="false"/>
          <w:color w:val="000000"/>
          <w:sz w:val="28"/>
          <w:szCs w:val="28"/>
        </w:rPr>
        <w:t>выезд</w:t>
      </w:r>
      <w:r>
        <w:rPr>
          <w:b w:val="false"/>
          <w:bCs w:val="false"/>
          <w:color w:val="000000"/>
          <w:sz w:val="28"/>
          <w:szCs w:val="28"/>
        </w:rPr>
        <w:t>ов</w:t>
      </w:r>
      <w:r>
        <w:rPr>
          <w:b w:val="false"/>
          <w:bCs w:val="false"/>
          <w:color w:val="000000"/>
          <w:sz w:val="28"/>
          <w:szCs w:val="28"/>
        </w:rPr>
        <w:t xml:space="preserve"> мобильных бригад в отдалённые районы и посёлки города с привлечением юриста, психолога, специалистов ОУФМС, участковых уполномоченных, представителей общественных организаций. </w:t>
      </w:r>
      <w:r>
        <w:rPr>
          <w:b w:val="false"/>
          <w:bCs w:val="false"/>
          <w:color w:val="000000"/>
          <w:sz w:val="28"/>
          <w:szCs w:val="28"/>
        </w:rPr>
        <w:t>С</w:t>
      </w:r>
      <w:r>
        <w:rPr>
          <w:b w:val="false"/>
          <w:bCs w:val="false"/>
          <w:color w:val="000000"/>
          <w:sz w:val="28"/>
          <w:szCs w:val="28"/>
        </w:rPr>
        <w:t>оциальн</w:t>
      </w:r>
      <w:r>
        <w:rPr>
          <w:color w:val="000000"/>
          <w:sz w:val="28"/>
          <w:szCs w:val="28"/>
        </w:rPr>
        <w:t xml:space="preserve">ую помощь получили </w:t>
      </w:r>
      <w:r>
        <w:rPr>
          <w:color w:val="000000"/>
          <w:sz w:val="28"/>
          <w:szCs w:val="28"/>
        </w:rPr>
        <w:t>255</w:t>
      </w:r>
      <w:r>
        <w:rPr>
          <w:color w:val="000000"/>
          <w:sz w:val="28"/>
          <w:szCs w:val="28"/>
        </w:rPr>
        <w:t xml:space="preserve"> чел. </w:t>
      </w:r>
    </w:p>
    <w:p>
      <w:pPr>
        <w:pStyle w:val="Normal"/>
        <w:tabs>
          <w:tab w:val="clear" w:pos="708"/>
          <w:tab w:val="left" w:pos="9360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color w:val="C9211E"/>
          <w:sz w:val="28"/>
          <w:szCs w:val="28"/>
        </w:rPr>
      </w:pPr>
      <w:r>
        <w:rPr>
          <w:color w:val="C9211E"/>
          <w:sz w:val="28"/>
          <w:szCs w:val="28"/>
        </w:rPr>
      </w:r>
    </w:p>
    <w:p>
      <w:pPr>
        <w:pStyle w:val="Normal"/>
        <w:jc w:val="both"/>
        <w:rPr/>
      </w:pPr>
      <w:r>
        <w:rPr>
          <w:color w:val="C9211E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Заслушав изложенную информацию, наблюдательная комиссия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РЕШИЛА: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>1</w:t>
      </w:r>
      <w:r>
        <w:rPr>
          <w:rFonts w:cs="Times New Roman" w:ascii="Times New Roman" w:hAnsi="Times New Roman"/>
          <w:b/>
          <w:bCs w:val="false"/>
          <w:color w:val="000000"/>
          <w:sz w:val="28"/>
          <w:szCs w:val="28"/>
        </w:rPr>
        <w:t xml:space="preserve">.1.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Информацию принять к сведению, по итогам работы за 202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деятельность отделения социальной адаптации населения МБУ «ЦСОН» признать удовлетворительной.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1.2.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 Отделению социальной адаптации населения рекомендовано усилить психологическую и разъяснительную работу с лицами, освободившимися из мест лишения свободы.</w:t>
      </w:r>
    </w:p>
    <w:p>
      <w:pPr>
        <w:pStyle w:val="Normal"/>
        <w:ind w:left="0" w:right="0" w:firstLine="708"/>
        <w:jc w:val="right"/>
        <w:rPr>
          <w:rFonts w:ascii="Times New Roman" w:hAnsi="Times New Roman" w:cs="Times New Roman"/>
          <w:b w:val="false"/>
          <w:bCs w:val="false"/>
          <w:color w:val="000000"/>
          <w:spacing w:val="-3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Standard"/>
        <w:widowControl/>
        <w:suppressAutoHyphens w:val="true"/>
        <w:bidi w:val="0"/>
        <w:spacing w:lineRule="auto" w:line="240" w:before="0" w:after="0"/>
        <w:ind w:left="1474" w:right="0" w:hanging="1474"/>
        <w:jc w:val="both"/>
        <w:textAlignment w:val="baseline"/>
        <w:rPr>
          <w:rFonts w:ascii="Times New Roman" w:hAnsi="Times New Roman" w:cs="Times New Roman"/>
          <w:b w:val="false"/>
          <w:bCs w:val="false"/>
          <w:color w:val="000000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Cs w:val="28"/>
        </w:rPr>
      </w:r>
    </w:p>
    <w:p>
      <w:pPr>
        <w:pStyle w:val="Normal"/>
        <w:ind w:left="0" w:right="0" w:firstLine="113"/>
        <w:jc w:val="both"/>
        <w:rPr/>
      </w:pPr>
      <w:r>
        <w:rPr>
          <w:b/>
          <w:sz w:val="28"/>
          <w:u w:val="single"/>
        </w:rPr>
        <w:t xml:space="preserve">По </w:t>
      </w:r>
      <w:r>
        <w:rPr>
          <w:b/>
          <w:sz w:val="28"/>
          <w:u w:val="single"/>
        </w:rPr>
        <w:t>второ</w:t>
      </w:r>
      <w:r>
        <w:rPr>
          <w:b/>
          <w:sz w:val="28"/>
          <w:u w:val="single"/>
        </w:rPr>
        <w:t>му вопросу</w:t>
      </w:r>
      <w:r>
        <w:rPr>
          <w:sz w:val="28"/>
          <w:u w:val="single"/>
        </w:rPr>
        <w:t xml:space="preserve"> с и</w:t>
      </w:r>
      <w:r>
        <w:rPr>
          <w:b w:val="false"/>
          <w:bCs w:val="false"/>
          <w:sz w:val="28"/>
          <w:u w:val="single"/>
        </w:rPr>
        <w:t>нформацией выступил</w:t>
      </w:r>
      <w:r>
        <w:rPr>
          <w:b w:val="false"/>
          <w:bCs w:val="false"/>
          <w:sz w:val="28"/>
          <w:u w:val="single"/>
        </w:rPr>
        <w:t>а</w:t>
      </w:r>
      <w:r>
        <w:rPr>
          <w:b w:val="false"/>
          <w:bCs w:val="false"/>
          <w:sz w:val="28"/>
          <w:u w:val="single"/>
        </w:rPr>
        <w:t xml:space="preserve">: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Красилова И.В. - член наблюдательной комиссии, начальник ОУУП и ПДН Отдела МВД России по городу Прокопьевску.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 xml:space="preserve">Красилова И.В. ознакомила членов комиссии о </w:t>
      </w:r>
      <w:r>
        <w:rPr>
          <w:rFonts w:cs="Times New Roman" w:ascii="Times New Roman" w:hAnsi="Times New Roman"/>
          <w:b w:val="false"/>
          <w:bCs w:val="false"/>
          <w:szCs w:val="28"/>
        </w:rPr>
        <w:t>состоянии преступности на территории городского округа среди лиц, находящихся под административным надзором, за 2024 год.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 xml:space="preserve">По состоянию на январь 2025 </w:t>
      </w:r>
      <w:r>
        <w:rPr>
          <w:rFonts w:cs="Times New Roman" w:ascii="Times New Roman" w:hAnsi="Times New Roman"/>
          <w:b w:val="false"/>
          <w:bCs w:val="false"/>
          <w:szCs w:val="28"/>
        </w:rPr>
        <w:t>г.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под административным надзором Отдела МВД России по г. Прокопьевску находится 264 поднадзорных лиц (2023 </w:t>
      </w:r>
      <w:r>
        <w:rPr>
          <w:rFonts w:cs="Times New Roman" w:ascii="Times New Roman" w:hAnsi="Times New Roman"/>
          <w:b w:val="false"/>
          <w:bCs w:val="false"/>
          <w:szCs w:val="28"/>
        </w:rPr>
        <w:t>г.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– 267), из них: по инициативе органа -  60 (2023 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– 56);  по инициативе ГУФСИН – 204 (2023 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>– 211).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На профилактическом учете «административный надзор» на территории обслуживания Отдела МВД России по г. Прокопьевску состоит 22 лица, ранее судимых за тяжкие и особо тяжкие преступления насильственного характера, из них 15 лиц за совершение преступлений против половой неприкосновенности несовершеннолетних </w:t>
      </w:r>
      <w:r>
        <w:rPr>
          <w:rFonts w:cs="Times New Roman" w:ascii="Times New Roman" w:hAnsi="Times New Roman"/>
          <w:b w:val="false"/>
          <w:bCs w:val="false"/>
          <w:szCs w:val="28"/>
        </w:rPr>
        <w:t>и</w:t>
      </w:r>
      <w:r>
        <w:rPr>
          <w:rFonts w:cs="Times New Roman" w:ascii="Times New Roman" w:hAnsi="Times New Roman"/>
          <w:b w:val="false"/>
          <w:bCs w:val="false"/>
          <w:szCs w:val="28"/>
        </w:rPr>
        <w:t>з них 2 лица, имеющие непогашенную судимость за совершение преступлений против половой неприкосновенности несовершеннолетних, находятся на СВО, 1 лицо в СИЗО.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 xml:space="preserve">Непосредственно в 2024 году под административный надзор поставлено 99 лиц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- 106), из них: 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- по инициативе органа –23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– 24) за совершение преступлений при опасном, особо опасном рецидиве;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по инициативе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ГУФСИН – 76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>– 82).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В 2024 году в суды было направлено 103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- </w:t>
      </w:r>
      <w:r>
        <w:rPr>
          <w:rFonts w:cs="Times New Roman" w:ascii="Times New Roman" w:hAnsi="Times New Roman"/>
          <w:b w:val="false"/>
          <w:bCs w:val="false"/>
          <w:szCs w:val="28"/>
        </w:rPr>
        <w:t>91) административных исковых заявлений, в том числе: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20 заявлений об установлении срока административного надзора (отдел полиции «Центральный» -5, отдел полиции «Рудничный» -9, отдел полиции «Зенковский» - 6);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- 17</w:t>
      </w:r>
      <w:r>
        <w:rPr>
          <w:rFonts w:cs="Times New Roman" w:ascii="Times New Roman" w:hAnsi="Times New Roman"/>
          <w:b w:val="false"/>
          <w:bCs w:val="false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Cs w:val="28"/>
        </w:rPr>
        <w:t>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79 заявлений об установлении дополнительных ограничений (отдел полиции «Центральный» - 26, отдел полиции «Рудничный» - 24, отдел полиции «Зенковский» - 16; отдел полиции «Тырган» -13) (2023 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- </w:t>
      </w:r>
      <w:r>
        <w:rPr>
          <w:rFonts w:cs="Times New Roman" w:ascii="Times New Roman" w:hAnsi="Times New Roman"/>
          <w:b w:val="false"/>
          <w:bCs w:val="false"/>
          <w:szCs w:val="28"/>
        </w:rPr>
        <w:t>73</w:t>
      </w:r>
      <w:r>
        <w:rPr>
          <w:rFonts w:cs="Times New Roman" w:ascii="Times New Roman" w:hAnsi="Times New Roman"/>
          <w:b w:val="false"/>
          <w:bCs w:val="false"/>
          <w:szCs w:val="28"/>
        </w:rPr>
        <w:t>);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4 заявления о продлении срока административного надзора и установлении дополнительных ограничений (отдел полиции «Рудничный»  -3, отдел полиции «Зенковский» - 1);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>- 1</w:t>
      </w:r>
      <w:r>
        <w:rPr>
          <w:rFonts w:cs="Times New Roman" w:ascii="Times New Roman" w:hAnsi="Times New Roman"/>
          <w:b w:val="false"/>
          <w:bCs w:val="false"/>
          <w:szCs w:val="28"/>
        </w:rPr>
        <w:t>)</w:t>
      </w:r>
      <w:r>
        <w:rPr>
          <w:rFonts w:cs="Times New Roman" w:ascii="Times New Roman" w:hAnsi="Times New Roman"/>
          <w:b w:val="false"/>
          <w:bCs w:val="false"/>
          <w:szCs w:val="28"/>
        </w:rPr>
        <w:t>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В настоящее время в судах наход</w:t>
      </w:r>
      <w:r>
        <w:rPr>
          <w:rFonts w:cs="Times New Roman" w:ascii="Times New Roman" w:hAnsi="Times New Roman"/>
          <w:b w:val="false"/>
          <w:bCs w:val="false"/>
          <w:szCs w:val="28"/>
        </w:rPr>
        <w:t>я</w:t>
      </w:r>
      <w:r>
        <w:rPr>
          <w:rFonts w:cs="Times New Roman" w:ascii="Times New Roman" w:hAnsi="Times New Roman"/>
          <w:b w:val="false"/>
          <w:bCs w:val="false"/>
          <w:szCs w:val="28"/>
        </w:rPr>
        <w:t>тся 16 административных исковых заявлени</w:t>
      </w:r>
      <w:r>
        <w:rPr>
          <w:rFonts w:cs="Times New Roman" w:ascii="Times New Roman" w:hAnsi="Times New Roman"/>
          <w:b w:val="false"/>
          <w:bCs w:val="false"/>
          <w:szCs w:val="28"/>
        </w:rPr>
        <w:t>й</w:t>
      </w:r>
      <w:r>
        <w:rPr>
          <w:rFonts w:cs="Times New Roman" w:ascii="Times New Roman" w:hAnsi="Times New Roman"/>
          <w:b w:val="false"/>
          <w:bCs w:val="false"/>
          <w:szCs w:val="28"/>
        </w:rPr>
        <w:t>, в том числе 4 заявления об установлении административного надзора, 11 заявлений об установлении дополнительных административных ограничений, 1 заявление о продлении срока административного надзора и установлении дополнительных административных ограничений.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В соответствии с приказом МВД России от 08.07.2011 № 818 «О порядке осуществления административного надзора за лицами, освобожденными из мест лишения свободы, проверка лиц, состоящих под административным надзором, проводится не реже 1 раза в месяц. Всего с начала года составлено 12 894 рапорт</w:t>
      </w:r>
      <w:r>
        <w:rPr>
          <w:rFonts w:cs="Times New Roman" w:ascii="Times New Roman" w:hAnsi="Times New Roman"/>
          <w:b w:val="false"/>
          <w:bCs w:val="false"/>
          <w:szCs w:val="28"/>
        </w:rPr>
        <w:t>ов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о проверках поднадзорных лиц, осуществлено 1034 встречных проверок руководством.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 xml:space="preserve">С начала 2024 года поднадзорными лицами совершено 799 (2023 </w:t>
      </w:r>
      <w:r>
        <w:rPr>
          <w:rFonts w:cs="Times New Roman" w:ascii="Times New Roman" w:hAnsi="Times New Roman"/>
          <w:b w:val="false"/>
          <w:bCs w:val="false"/>
          <w:szCs w:val="28"/>
        </w:rPr>
        <w:t>г.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- 832) административных правонарушений, предусмотренных ст. 19.24 КРФ об АП «Несоблюдение административных ограничений и невыполнение обязанностей, устанавливаемых при административном надзоре», из них: ч.1 ст.19.24 КРФ об АП – 118; ч.2 ст. 19.24 КРФ об АП - 17, ч.3 ст.19.24 КРФ об АП – 92.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С начала 2024 года возбуждено 28 уголовных дел по ст. 314.1 УК РФ (2023 </w:t>
      </w:r>
      <w:r>
        <w:rPr>
          <w:rFonts w:cs="Times New Roman" w:ascii="Times New Roman" w:hAnsi="Times New Roman"/>
          <w:b w:val="false"/>
          <w:bCs w:val="false"/>
          <w:szCs w:val="28"/>
        </w:rPr>
        <w:t>г.</w:t>
      </w:r>
      <w:r>
        <w:rPr>
          <w:rFonts w:cs="Times New Roman" w:ascii="Times New Roman" w:hAnsi="Times New Roman"/>
          <w:b w:val="false"/>
          <w:bCs w:val="false"/>
          <w:szCs w:val="28"/>
        </w:rPr>
        <w:t>- 55).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По сведениям ИЦ ГУ МВД России по Кемеровской области (Ф-1.2, Ф-2) в 2024 году 62 лица, находящихся под административным надзором в отделах полиции Отдела МВД России по  г. Прокопьевску, совершили 99  преступлений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>- 74 лиц, 105 преступлений)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Таким образом, удельный вес преступлений превентивной направленности от общего количества преступлений, совершенных поднадзорными лицами, составил 48,4%, АППГ – 48.5 % (51 от 103).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>27 лиц, совершивши</w:t>
      </w:r>
      <w:r>
        <w:rPr>
          <w:rFonts w:cs="Times New Roman" w:ascii="Times New Roman" w:hAnsi="Times New Roman"/>
          <w:b w:val="false"/>
          <w:bCs w:val="false"/>
          <w:szCs w:val="28"/>
        </w:rPr>
        <w:t>х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преступления на территории обслуживания Отдела МВД России по г. Прокопьевску, состоят в иных территориальных органах Кемеровской области.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На двойном учете в отделах полиции Отдела МВД России по г. Прокопьевску состоит 27 лиц. В территориальное подразделение УИИ г. Прокопьевска было направлено 13 ходатайств о замене условного осуждения на реальную меру наказания в виде лишения свободы на определенный срок.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На учете Отдела МВД России по г. Прокопьевску состоит 241 лиц</w:t>
      </w:r>
      <w:r>
        <w:rPr>
          <w:rFonts w:cs="Times New Roman" w:ascii="Times New Roman" w:hAnsi="Times New Roman"/>
          <w:b w:val="false"/>
          <w:bCs w:val="false"/>
          <w:szCs w:val="28"/>
        </w:rPr>
        <w:t>о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, формально подпадающих под административный надзор (2023 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г. </w:t>
      </w:r>
      <w:r>
        <w:rPr>
          <w:rFonts w:cs="Times New Roman" w:ascii="Times New Roman" w:hAnsi="Times New Roman"/>
          <w:b w:val="false"/>
          <w:bCs w:val="false"/>
          <w:szCs w:val="28"/>
        </w:rPr>
        <w:t>- 230 лиц), из них имеют непогашенную судимость: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>за тяжкое, особо тяжкое преступление – 229;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>за преступление при рецидиве –12;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>в отношении несовершеннолетнего – 0;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>опасном, особо опасном рецидиве преступлений – 0;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    • </w:t>
      </w:r>
      <w:r>
        <w:rPr>
          <w:rFonts w:cs="Times New Roman" w:ascii="Times New Roman" w:hAnsi="Times New Roman"/>
          <w:b w:val="false"/>
          <w:bCs w:val="false"/>
          <w:szCs w:val="28"/>
        </w:rPr>
        <w:t>против половой неприкосновенности несовершеннолетних – 0.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 xml:space="preserve">Из указанной категории лиц имеют по 2 и более административных протокола  12 лиц. 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 xml:space="preserve">С административного надзора снято по различным основаниям – 1438 лиц, из них в 2024 году- 102 лица. </w:t>
      </w:r>
    </w:p>
    <w:p>
      <w:pPr>
        <w:pStyle w:val="Standard"/>
        <w:widowControl/>
        <w:jc w:val="both"/>
        <w:rPr>
          <w:rFonts w:ascii="Times New Roman" w:hAnsi="Times New Roman" w:cs="Times New Roman"/>
          <w:b w:val="false"/>
          <w:bCs w:val="false"/>
          <w:szCs w:val="28"/>
        </w:rPr>
      </w:pPr>
      <w:r>
        <w:rPr>
          <w:rFonts w:cs="Times New Roman" w:ascii="Times New Roman" w:hAnsi="Times New Roman"/>
          <w:b w:val="false"/>
          <w:bCs w:val="false"/>
          <w:szCs w:val="28"/>
        </w:rPr>
        <w:tab/>
        <w:t>Всего заключил</w:t>
      </w:r>
      <w:r>
        <w:rPr>
          <w:rFonts w:cs="Times New Roman" w:ascii="Times New Roman" w:hAnsi="Times New Roman"/>
          <w:b w:val="false"/>
          <w:bCs w:val="false"/>
          <w:szCs w:val="28"/>
        </w:rPr>
        <w:t>и</w:t>
      </w:r>
      <w:r>
        <w:rPr>
          <w:rFonts w:cs="Times New Roman" w:ascii="Times New Roman" w:hAnsi="Times New Roman"/>
          <w:b w:val="false"/>
          <w:bCs w:val="false"/>
          <w:szCs w:val="28"/>
        </w:rPr>
        <w:t xml:space="preserve"> контракт с Министерством обороны Российской Федерации на прохождение военной службы по контракту 44 поднадзорных лица, из них 7 лиц в 2023 года, 37 лиц в 2024 году.</w:t>
      </w:r>
    </w:p>
    <w:p>
      <w:pPr>
        <w:pStyle w:val="Normal"/>
        <w:jc w:val="both"/>
        <w:rPr>
          <w:color w:val="C9211E"/>
          <w:sz w:val="28"/>
          <w:u w:val="single"/>
        </w:rPr>
      </w:pPr>
      <w:r>
        <w:rPr>
          <w:color w:val="C9211E"/>
          <w:sz w:val="28"/>
          <w:u w:val="single"/>
        </w:rPr>
      </w:r>
    </w:p>
    <w:p>
      <w:pPr>
        <w:pStyle w:val="Normal"/>
        <w:jc w:val="both"/>
        <w:rPr/>
      </w:pPr>
      <w:r>
        <w:rPr>
          <w:color w:val="C9211E"/>
          <w:sz w:val="28"/>
          <w:u w:val="single"/>
        </w:rPr>
        <w:tab/>
      </w:r>
      <w:r>
        <w:rPr>
          <w:color w:val="000000"/>
          <w:sz w:val="28"/>
          <w:u w:val="single"/>
        </w:rPr>
        <w:t>Заслушав изложенную информацию, наблюдательная комиссия</w:t>
      </w:r>
      <w:r>
        <w:rPr>
          <w:color w:val="000000"/>
          <w:sz w:val="28"/>
        </w:rPr>
        <w:t xml:space="preserve"> </w:t>
      </w:r>
      <w:r>
        <w:rPr>
          <w:b/>
          <w:bCs/>
          <w:color w:val="000000"/>
          <w:sz w:val="28"/>
        </w:rPr>
        <w:t>РЕШИЛА:</w:t>
      </w:r>
    </w:p>
    <w:p>
      <w:pPr>
        <w:pStyle w:val="Normal"/>
        <w:ind w:left="0" w:right="0" w:firstLine="708"/>
        <w:jc w:val="both"/>
        <w:rPr>
          <w:rFonts w:ascii="Tinos" w:hAnsi="Tinos" w:cs="PT Astra Serif"/>
          <w:b/>
          <w:bCs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</w:r>
    </w:p>
    <w:p>
      <w:pPr>
        <w:pStyle w:val="Normal"/>
        <w:ind w:left="0" w:right="0" w:firstLine="708"/>
        <w:jc w:val="both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2.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1.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Отделам МВД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принять исчерпывающие меры к организации работы по своевременной постановке на профилактический учет лиц, в соответствии с требованиями приказов МВД России определяющие порядок проведения постановке на учет и проведения индивидуально профилактической работы, и своевременному внесению данных на этих лиц в модуль «Участковый» СООП ИСОД МВД России;</w:t>
      </w:r>
    </w:p>
    <w:p>
      <w:pPr>
        <w:pStyle w:val="Normal"/>
        <w:ind w:left="0" w:right="0" w:firstLine="708"/>
        <w:jc w:val="right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color w:val="000000"/>
          <w:spacing w:val="-3"/>
          <w:sz w:val="28"/>
          <w:szCs w:val="28"/>
        </w:rPr>
        <w:t>срок исполнения: 01.06.2025г.</w:t>
      </w:r>
    </w:p>
    <w:p>
      <w:pPr>
        <w:pStyle w:val="Normal"/>
        <w:ind w:left="0" w:right="0" w:firstLine="708"/>
        <w:jc w:val="both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2.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2.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О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риентировать участковых уполномоченных полиции на профилактику правонарушений на закрепленных административных участках, предупреждение совершения правонарушений лицами подучетных категорий;</w:t>
      </w:r>
    </w:p>
    <w:p>
      <w:pPr>
        <w:pStyle w:val="Normal"/>
        <w:ind w:left="0" w:right="0" w:firstLine="708"/>
        <w:jc w:val="right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Normal"/>
        <w:ind w:left="0" w:right="0" w:firstLine="708"/>
        <w:jc w:val="both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2.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3.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И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нициировать проведение оперативно – профилактических операций и рейдовых мероприятий по предупреждению и пресечению рецидивной, бытовой, подростковой преступности в жилом секторе с участием заинтересованных  служб города Прокопьевска.</w:t>
      </w:r>
    </w:p>
    <w:p>
      <w:pPr>
        <w:pStyle w:val="Normal"/>
        <w:ind w:left="0" w:right="0" w:firstLine="708"/>
        <w:jc w:val="right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Normal"/>
        <w:ind w:left="0" w:right="0" w:firstLine="708"/>
        <w:jc w:val="both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2.</w:t>
      </w:r>
      <w:r>
        <w:rPr>
          <w:rFonts w:cs="PT Astra Serif" w:ascii="Tinos" w:hAnsi="Tinos"/>
          <w:b/>
          <w:bCs/>
          <w:color w:val="000000"/>
          <w:spacing w:val="-3"/>
          <w:sz w:val="28"/>
          <w:szCs w:val="28"/>
        </w:rPr>
        <w:t>4.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 xml:space="preserve"> 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С</w:t>
      </w:r>
      <w:r>
        <w:rPr>
          <w:rFonts w:cs="PT Astra Serif" w:ascii="Tinos" w:hAnsi="Tinos"/>
          <w:color w:val="000000"/>
          <w:spacing w:val="-3"/>
          <w:sz w:val="28"/>
          <w:szCs w:val="28"/>
        </w:rPr>
        <w:t>овместно с центром занятости населения продолжить работу по трудоустройству лиц, состоящих по административным надзором,  в том числе  ранее судимых.</w:t>
      </w:r>
    </w:p>
    <w:p>
      <w:pPr>
        <w:pStyle w:val="Normal"/>
        <w:ind w:left="0" w:right="0" w:firstLine="708"/>
        <w:jc w:val="right"/>
        <w:rPr>
          <w:rFonts w:ascii="Tinos" w:hAnsi="Tinos" w:cs="PT Astra Serif"/>
          <w:color w:val="000000"/>
          <w:spacing w:val="-3"/>
          <w:sz w:val="28"/>
          <w:szCs w:val="28"/>
        </w:rPr>
      </w:pPr>
      <w:r>
        <w:rPr>
          <w:rFonts w:cs="PT Astra Serif" w:ascii="Tinos" w:hAnsi="Tinos"/>
          <w:color w:val="000000"/>
          <w:spacing w:val="-3"/>
          <w:sz w:val="28"/>
          <w:szCs w:val="28"/>
        </w:rPr>
        <w:t>срок исполнения: постоянно</w:t>
      </w:r>
    </w:p>
    <w:p>
      <w:pPr>
        <w:pStyle w:val="Normal"/>
        <w:suppressAutoHyphens w:val="false"/>
        <w:jc w:val="both"/>
        <w:rPr>
          <w:rFonts w:ascii="Tinos" w:hAnsi="Tinos" w:cs="PT Astra Serif"/>
          <w:b/>
          <w:color w:val="000000"/>
          <w:spacing w:val="-3"/>
          <w:sz w:val="28"/>
          <w:szCs w:val="28"/>
          <w:lang w:eastAsia="ru-RU"/>
        </w:rPr>
      </w:pPr>
      <w:r>
        <w:rPr>
          <w:rFonts w:cs="PT Astra Serif" w:ascii="Tinos" w:hAnsi="Tinos"/>
          <w:b/>
          <w:color w:val="000000"/>
          <w:spacing w:val="-3"/>
          <w:sz w:val="28"/>
          <w:szCs w:val="28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  <w:u w:val="single"/>
        </w:rPr>
        <w:tab/>
        <w:t xml:space="preserve">По </w:t>
      </w:r>
      <w:r>
        <w:rPr>
          <w:b/>
          <w:sz w:val="28"/>
          <w:szCs w:val="28"/>
          <w:u w:val="single"/>
        </w:rPr>
        <w:t>третьему</w:t>
      </w:r>
      <w:r>
        <w:rPr>
          <w:b/>
          <w:sz w:val="28"/>
          <w:szCs w:val="28"/>
          <w:u w:val="single"/>
        </w:rPr>
        <w:t xml:space="preserve"> вопросу</w:t>
      </w:r>
      <w:r>
        <w:rPr>
          <w:sz w:val="28"/>
          <w:szCs w:val="28"/>
          <w:u w:val="single"/>
        </w:rPr>
        <w:t xml:space="preserve"> с информацией выступила Сергеева О.В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председатель наблюдательной комиссии,</w:t>
      </w:r>
      <w:r>
        <w:rPr>
          <w:bCs/>
          <w:sz w:val="28"/>
          <w:szCs w:val="28"/>
        </w:rPr>
        <w:t xml:space="preserve"> з</w:t>
      </w:r>
      <w:r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лавы города Прокопьевска по социальным вопросам.</w:t>
      </w:r>
    </w:p>
    <w:p>
      <w:pPr>
        <w:pStyle w:val="Standard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Сергеева О.В. ознакомила членов наблюдательной комиссии с проектом </w:t>
      </w:r>
      <w:r>
        <w:rPr>
          <w:rFonts w:cs="Times New Roman" w:ascii="Times New Roman" w:hAnsi="Times New Roman"/>
          <w:b w:val="false"/>
          <w:bCs/>
          <w:iCs/>
          <w:sz w:val="28"/>
          <w:szCs w:val="28"/>
        </w:rPr>
        <w:t>плана мероприятий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по социальной адаптации лиц, освободившихся из мест лишения свободы,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на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2025 год.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Проект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sz w:val="28"/>
          <w:szCs w:val="28"/>
        </w:rPr>
        <w:t>плана составлен по предложениям членов наблюдательной комиссии и включает в себя  мероприятия по повышению эффективности взаимодействия органов местного самоуправления по вопросам ресоциализации осужденных, мероприятия по обеспечению надлежащего контроля за прибытием освобождающихся граждан к месту жительства и своевременной их постановк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на учёт, профилактические мероприятия по предупреждению распространения инфекционных заболеваний, вопросы трудового и бытового устройства, содействие в восстановлении утраченных социально - полезных связей, противодействие бродяжничеству и решение других социальных проблем лиц, освободившихся из мест лишения свободы.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План предусматривает решение комплексных ключевых проблем, затрагивающих интересы большинства служб и подразделений, обеспечивает максимальное сосредоточение сил и целенаправленную работу наблюдательной комиссии, определяет пути решения задач, поставленных перед</w:t>
      </w:r>
      <w:r>
        <w:rPr>
          <w:rFonts w:cs="Arial" w:ascii="Arial" w:hAnsi="Arial"/>
          <w:sz w:val="21"/>
          <w:szCs w:val="21"/>
        </w:rPr>
        <w:t xml:space="preserve"> </w:t>
      </w:r>
      <w:r>
        <w:rPr>
          <w:sz w:val="28"/>
          <w:szCs w:val="28"/>
        </w:rPr>
        <w:t>наблюдательной комиссией.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Заслушав изложенную информацию, наблюдательная комиссия </w:t>
      </w:r>
      <w:r>
        <w:rPr>
          <w:sz w:val="28"/>
          <w:szCs w:val="28"/>
          <w:u w:val="none"/>
        </w:rPr>
        <w:t xml:space="preserve"> </w:t>
      </w:r>
      <w:r>
        <w:rPr>
          <w:b/>
          <w:sz w:val="28"/>
          <w:szCs w:val="28"/>
          <w:u w:val="none"/>
        </w:rPr>
        <w:t xml:space="preserve">РЕШИЛА: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3.1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Утвердить </w:t>
      </w:r>
      <w:r>
        <w:rPr>
          <w:bCs/>
          <w:iCs/>
          <w:sz w:val="28"/>
          <w:szCs w:val="28"/>
        </w:rPr>
        <w:t>план мероприятий</w:t>
      </w:r>
      <w:r>
        <w:rPr>
          <w:sz w:val="28"/>
          <w:szCs w:val="28"/>
        </w:rPr>
        <w:t xml:space="preserve"> по социальной адаптации лиц, освободившихся из мест лишения свободы, на 20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>год.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  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Председатель комиссии,</w:t>
      </w:r>
    </w:p>
    <w:p>
      <w:pPr>
        <w:pStyle w:val="Normal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заместитель Главы города Прокопьевска                                 О.В. Сергеева</w:t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1"/>
    <w:family w:val="swiss"/>
    <w:pitch w:val="variable"/>
  </w:font>
  <w:font w:name="Calibri"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">
    <w:name w:val="Heading 2"/>
    <w:basedOn w:val="Normal"/>
    <w:next w:val="Style16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>
      <w:sz w:val="28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St7z0">
    <w:name w:val="WW8NumSt7z0"/>
    <w:qFormat/>
    <w:rPr>
      <w:rFonts w:ascii="Times New Roman" w:hAnsi="Times New Roman" w:cs="Times New Roman"/>
    </w:rPr>
  </w:style>
  <w:style w:type="character" w:styleId="WW8NumSt8z0">
    <w:name w:val="WW8NumSt8z0"/>
    <w:qFormat/>
    <w:rPr>
      <w:rFonts w:ascii="Times New Roman" w:hAnsi="Times New Roman" w:cs="Times New Roman"/>
    </w:rPr>
  </w:style>
  <w:style w:type="character" w:styleId="WW8NumSt9z0">
    <w:name w:val="WW8NumSt9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Apple-converted-space">
    <w:name w:val="apple-converted-space"/>
    <w:basedOn w:val="Style13"/>
    <w:qFormat/>
    <w:rPr/>
  </w:style>
  <w:style w:type="character" w:styleId="-">
    <w:name w:val="Hyperlink"/>
    <w:rPr>
      <w:color w:val="0563C1"/>
      <w:u w:val="single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FontStyle12">
    <w:name w:val="Font Style12"/>
    <w:qFormat/>
    <w:rPr>
      <w:rFonts w:ascii="Times New Roman" w:hAnsi="Times New Roman" w:cs="Times New Roman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Обычный (веб)"/>
    <w:basedOn w:val="Normal"/>
    <w:qFormat/>
    <w:pPr>
      <w:spacing w:before="280" w:after="280"/>
    </w:pPr>
    <w:rPr/>
  </w:style>
  <w:style w:type="paragraph" w:styleId="Style2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val="ru-RU" w:eastAsia="ru-RU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1361</TotalTime>
  <Application>LibreOffice/7.5.6.2$Linux_X86_64 LibreOffice_project/50$Build-2</Application>
  <AppVersion>15.0000</AppVersion>
  <Pages>7</Pages>
  <Words>1777</Words>
  <Characters>11945</Characters>
  <CharactersWithSpaces>13814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2015-10-13T09:01:00Z</dcterms:created>
  <dc:creator>User</dc:creator>
  <dc:description/>
  <dc:language>ru-RU</dc:language>
  <cp:lastModifiedBy/>
  <cp:lastPrinted>2025-04-03T14:59:14Z</cp:lastPrinted>
  <dcterms:modified xsi:type="dcterms:W3CDTF">2025-04-04T10:51:23Z</dcterms:modified>
  <cp:revision>231</cp:revision>
  <dc:subject/>
  <dc:title/>
</cp:coreProperties>
</file>